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RONPA0883ZPB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Valea Neajlovului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6952650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30202106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60387518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37,16</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99,77%</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10"/>
        <w:gridCol w:w="3148"/>
        <w:gridCol w:w="9"/>
        <w:gridCol w:w="435"/>
        <w:gridCol w:w="9"/>
        <w:gridCol w:w="5379"/>
        <w:gridCol w:w="10"/>
        <w:tblGridChange w:id="0">
          <w:tblGrid>
            <w:gridCol w:w="10"/>
            <w:gridCol w:w="3148"/>
            <w:gridCol w:w="9"/>
            <w:gridCol w:w="435"/>
            <w:gridCol w:w="9"/>
            <w:gridCol w:w="5379"/>
            <w:gridCol w:w="1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gridSpan w:val="2"/>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RO31</w:t>
            </w:r>
            <w:r w:rsidDel="00000000" w:rsidR="00000000" w:rsidRPr="00000000">
              <w:rPr>
                <w:rtl w:val="0"/>
              </w:rPr>
            </w:r>
          </w:p>
        </w:tc>
        <w:tc>
          <w:tcPr>
            <w:gridSpan w:val="2"/>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Dâmbovița</w:t>
      </w: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7">
            <w:pPr>
              <w:rPr/>
            </w:pPr>
            <w:sdt>
              <w:sdtPr>
                <w:id w:val="121415872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21395744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47515390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sdt>
              <w:sdtPr>
                <w:id w:val="-214494640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63053776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162416110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37,16</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Rezervația naturală RONPA0883 Valea Neajlovului</w:t>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3270 Râuri cu maluri nămoloase, cu vegetaţie din Chenopodion rubri p.p. şi Bidention p.p</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i w:val="1"/>
                <w:iCs w:val="1"/>
                <w:sz w:val="22"/>
                <w:szCs w:val="22"/>
                <w:rtl w:val="0"/>
              </w:rPr>
              <w:t xml:space="preserve">6240* Pajişti stepice subpanonice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1428 Marsilea quadrifolia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Alopecurus pratensis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Carex vesicaria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Festuca pseudovina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Festuca rupicola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Gliceria plicata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Holoschoenus vulgaris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Lemna minor</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Montia fontana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Myriophyllum verticillatum</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Narcissus stellaris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Poa bulbosa monstr. vivipara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Potamogeton crispus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Ranunculus aquatilis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Ranunculus ficaria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Ranunculus illyricus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Ranunculus repens</w:t>
            </w:r>
          </w:p>
          <w:p w:rsidR="00000000" w:rsidDel="00000000" w:rsidP="00000000" w:rsidRDefault="00000000" w:rsidRPr="00000000" w14:paraId="00000096">
            <w:pPr>
              <w:spacing w:after="0" w:lineRule="auto"/>
              <w:rPr>
                <w:b w:val="1"/>
                <w:bCs w:val="1"/>
                <w:sz w:val="22"/>
                <w:szCs w:val="22"/>
              </w:rPr>
            </w:pPr>
            <w:r w:rsidDel="00000000" w:rsidR="00000000" w:rsidRPr="00000000">
              <w:rPr>
                <w:i w:val="1"/>
                <w:iCs w:val="1"/>
                <w:sz w:val="22"/>
                <w:szCs w:val="22"/>
                <w:rtl w:val="0"/>
              </w:rPr>
              <w:t xml:space="preserve">Ranunculus sceleratus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pPr>
            <w:r w:rsidDel="00000000" w:rsidR="00000000" w:rsidRPr="00000000">
              <w:rPr>
                <w:sz w:val="22"/>
                <w:szCs w:val="22"/>
                <w:rtl w:val="0"/>
              </w:rPr>
              <w:t xml:space="preserve">Zonă de management activ care cuprinde rezervație naturală, habitate de ape curgătoare</w:t>
            </w:r>
            <w:r w:rsidDel="00000000" w:rsidR="00000000" w:rsidRPr="00000000">
              <w:rPr>
                <w:rtl w:val="0"/>
              </w:rPr>
              <w:t xml:space="preserve">, </w:t>
            </w:r>
            <w:r w:rsidDel="00000000" w:rsidR="00000000" w:rsidRPr="00000000">
              <w:rPr>
                <w:sz w:val="22"/>
                <w:szCs w:val="22"/>
                <w:rtl w:val="0"/>
              </w:rPr>
              <w:t xml:space="preserve">habitate de pajiști xerofile seminaturale și facies cu tufărișuri prioritare, precum și specii de amfibieni, reptile și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sz w:val="22"/>
                <w:szCs w:val="22"/>
              </w:rPr>
            </w:pPr>
            <w:r w:rsidDel="00000000" w:rsidR="00000000" w:rsidRPr="00000000">
              <w:rPr>
                <w:sz w:val="22"/>
                <w:szCs w:val="22"/>
                <w:rtl w:val="0"/>
              </w:rPr>
              <w:t xml:space="preserve">A04.01.05 Pășunatul intensiv în amestec de animale</w:t>
            </w:r>
            <w:r w:rsidDel="00000000" w:rsidR="00000000" w:rsidRPr="00000000">
              <w:rPr>
                <w:rtl w:val="0"/>
              </w:rPr>
              <w:br w:type="textWrapping"/>
            </w:r>
            <w:r w:rsidDel="00000000" w:rsidR="00000000" w:rsidRPr="00000000">
              <w:rPr>
                <w:sz w:val="22"/>
                <w:szCs w:val="22"/>
                <w:rtl w:val="0"/>
              </w:rPr>
              <w:t xml:space="preserve">A02.03 Înlocuirea pășunii cu terenuri arabile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D">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E">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F">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0">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1">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A2">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A4">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6">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8">
            <w:pPr>
              <w:spacing w:after="0"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A9">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A">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B">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C">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D">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AE">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F">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0">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2">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4">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7">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spacing w:line="276" w:lineRule="auto"/>
              <w:jc w:val="both"/>
              <w:rPr>
                <w:b w:val="1"/>
                <w:bCs w:val="1"/>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0C9">
            <w:pPr>
              <w:spacing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Rezervația naturală RONPA0883 Valea Neajlovului</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D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b35hb4eoet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10 februarie 2025 – Târgoviște, jud. Dâmbovița, 18 februarie 2025 – corespondență DS Dâmbovița</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18 decembrie 2025, cu participarea reprezentanților unităților administrativ-teritoriale, ai prefecturilor și/sau ai altor instituții relevante, după caz.</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A">
      <w:pPr>
        <w:jc w:val="both"/>
        <w:rPr>
          <w:sz w:val="22"/>
          <w:szCs w:val="22"/>
        </w:rPr>
      </w:pPr>
      <w:bookmarkStart w:colFirst="0" w:colLast="0" w:name="_heading=h.554upn8pa7bx"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dRyxxY+fLbKP1ALLD3JeECcD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mIzNWhiNGVvZXRuMg5oLjU1NHVwbjhwYTdieDgAciExa1EyTzlrZHFTS014SWZuRGN3VkhhRjJaOEE3TWUzY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